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AB" w:rsidRDefault="00346FAB" w:rsidP="00346FAB">
      <w:pPr>
        <w:spacing w:after="60"/>
        <w:ind w:firstLine="567"/>
        <w:jc w:val="center"/>
        <w:rPr>
          <w:b/>
        </w:rPr>
      </w:pPr>
      <w:r>
        <w:rPr>
          <w:b/>
        </w:rPr>
        <w:t>Р</w:t>
      </w:r>
      <w:r w:rsidRPr="00A07E67">
        <w:rPr>
          <w:b/>
        </w:rPr>
        <w:t>екомендаци</w:t>
      </w:r>
      <w:r>
        <w:rPr>
          <w:b/>
        </w:rPr>
        <w:t>и</w:t>
      </w:r>
      <w:r w:rsidRPr="00A07E67">
        <w:rPr>
          <w:b/>
        </w:rPr>
        <w:t xml:space="preserve"> по совершенствованию преподавания </w:t>
      </w:r>
      <w:r>
        <w:rPr>
          <w:b/>
        </w:rPr>
        <w:t>математики</w:t>
      </w:r>
      <w:r w:rsidRPr="009366B5">
        <w:rPr>
          <w:b/>
        </w:rPr>
        <w:t xml:space="preserve"> </w:t>
      </w:r>
      <w:r w:rsidRPr="00A07E67">
        <w:rPr>
          <w:b/>
        </w:rPr>
        <w:t>для всех обучающихся, а также по организации дифференцированного обучения школьников с разным уровнем предметной подготовки</w:t>
      </w:r>
    </w:p>
    <w:p w:rsidR="00346FAB" w:rsidRDefault="00346FAB" w:rsidP="00346FAB">
      <w:pPr>
        <w:spacing w:after="60"/>
        <w:ind w:firstLine="567"/>
        <w:jc w:val="center"/>
        <w:rPr>
          <w:b/>
        </w:rPr>
      </w:pPr>
    </w:p>
    <w:p w:rsidR="00941771" w:rsidRDefault="00941771" w:rsidP="00941771">
      <w:pPr>
        <w:ind w:firstLine="539"/>
        <w:jc w:val="both"/>
      </w:pPr>
      <w:bookmarkStart w:id="0" w:name="_GoBack"/>
      <w:bookmarkEnd w:id="0"/>
      <w:r>
        <w:t xml:space="preserve">1. Учителям необходимо реализовывать методику работы с алгоритмами для формирования умений, в частности, </w:t>
      </w:r>
      <w:proofErr w:type="gramStart"/>
      <w:r>
        <w:t>умений</w:t>
      </w:r>
      <w:proofErr w:type="gramEnd"/>
      <w:r>
        <w:t xml:space="preserve"> использовать формулы сокращенного умножения для преобразований выражений, умений решать квадратные уравнения и неравенства, задачи на прогрессии и пр. Методика формирования умения проходит три этапа: введение (не сообщить учащимся готовый алгоритм, а организовать работу по его открытию через неоднократное выполнение операции), усвоение (отработка каждого шага с помощью специально подобранных задач) и закрепление алгоритма, включение новой операции в ранее известные алгоритмы.</w:t>
      </w:r>
    </w:p>
    <w:p w:rsidR="00941771" w:rsidRDefault="00941771" w:rsidP="00941771">
      <w:pPr>
        <w:ind w:firstLine="539"/>
        <w:jc w:val="both"/>
      </w:pPr>
      <w:r>
        <w:t xml:space="preserve">2. </w:t>
      </w:r>
      <w:proofErr w:type="gramStart"/>
      <w:r>
        <w:t>Начало решения любой задачи (текстовой, планиметрической) – это анализ текста условия, визуализация связей между компонентами задачи (схема, граф, чертеж, таблица).</w:t>
      </w:r>
      <w:proofErr w:type="gramEnd"/>
      <w:r>
        <w:t xml:space="preserve"> Этот этап пропускать нельзя, иначе учащиеся не научаться решать задачи. Действия учителя на этом этапе – выделение ключевых фактов, расшифровка понятий, входящих в условие задачи, вывод следствий из условия, рассмотрения объекта в контексте других объектов. Учащихся надо учить добывать информацию из условия задачи, а не спрашивать сразу: «Как будем решать задачу?» Следует планомерно увеличивать количество задач, решаемых на уроке. Задачи должны быть разные – устные и письменные, на готовых чертежах и на построение чертежа, простые и сложные. Чтобы совместить «качество» и «количество», надо использовать систему задач. После решения задачи обязательно акцентировать внимание учащихся, каким методом (способом) решали задачу, в чем суть этого метода? Среди задач выделить </w:t>
      </w:r>
      <w:proofErr w:type="gramStart"/>
      <w:r>
        <w:t>ключевые</w:t>
      </w:r>
      <w:proofErr w:type="gramEnd"/>
      <w:r>
        <w:t xml:space="preserve"> (элементарные), решением которых должен владеть каждый учащийся. Среди геометрических задач – это решение равностороннего треугольника, прямоугольного треугольника с углом 30</w:t>
      </w:r>
      <w:r>
        <w:rPr>
          <w:vertAlign w:val="superscript"/>
        </w:rPr>
        <w:t>о</w:t>
      </w:r>
      <w:r>
        <w:t xml:space="preserve">, доказательство равенства (подобия) треугольников, решение равнобедренного треугольника, в который вписана (около которого описана) окружность, и пр. </w:t>
      </w:r>
    </w:p>
    <w:p w:rsidR="00941771" w:rsidRDefault="00941771" w:rsidP="00941771">
      <w:pPr>
        <w:ind w:firstLine="539"/>
        <w:jc w:val="both"/>
      </w:pPr>
      <w:r>
        <w:t xml:space="preserve">3. Решение проблемы оформления выполнения заданий следует начать с запрета использования (в первую очередь учителями) «собственных» аббревиатур и обозначений. </w:t>
      </w:r>
    </w:p>
    <w:p w:rsidR="00941771" w:rsidRDefault="00941771" w:rsidP="00941771">
      <w:pPr>
        <w:ind w:firstLine="539"/>
        <w:jc w:val="both"/>
      </w:pPr>
      <w:r>
        <w:t>Важным фрагментом урока является разбор примеров оформления решения задач. Необходимо включать задачи, решенные разными методами и оформленные в соответствии с ними. Учить использовать символику, формировать правильную математическую письменную речь.</w:t>
      </w:r>
    </w:p>
    <w:p w:rsidR="00941771" w:rsidRDefault="00941771" w:rsidP="00941771">
      <w:pPr>
        <w:ind w:firstLine="539"/>
        <w:jc w:val="both"/>
      </w:pPr>
      <w:r>
        <w:t xml:space="preserve">4. Подготовку к ОГЭ по математике спланировать не как процесс </w:t>
      </w:r>
      <w:proofErr w:type="spellStart"/>
      <w:r>
        <w:t>прорешивания</w:t>
      </w:r>
      <w:proofErr w:type="spellEnd"/>
      <w:r>
        <w:t xml:space="preserve"> вариантов, а как процесс обобщения и систематизации знаний за курс основной школы. Практика показывает, что </w:t>
      </w:r>
      <w:proofErr w:type="spellStart"/>
      <w:r>
        <w:t>прорешивание</w:t>
      </w:r>
      <w:proofErr w:type="spellEnd"/>
      <w:r>
        <w:t xml:space="preserve"> вариантов не дает ожидаемого эффекта. Правильным подходом является систематическое изучение материала, решение большого количества разнообразных задач по каждой теме – от простых до сложных, изучение отдельных методов решения задач. Разумеется, варианты из подготовительных сборников, открытые варианты экзаменов можно и нужно использовать, но их решение не должно становиться главной целью; они дают возможность иллюстрировать и отрабатывать методы, проверить степень готовности учащихся, но не являются основным инструментом подготовки к экзамену. В любом случае, при проведении диагностических работ следует подбирать задачи, прямые аналоги которых в классе не разбирались. Только так учитель может составить верное представление об уровне знаний и умений своих учеников. </w:t>
      </w:r>
    </w:p>
    <w:p w:rsidR="00941771" w:rsidRDefault="00941771" w:rsidP="00941771">
      <w:pPr>
        <w:ind w:firstLine="539"/>
        <w:jc w:val="both"/>
      </w:pPr>
      <w:r>
        <w:t xml:space="preserve">5. При изучении нового материала и его отработке необходимо сочетать различные методы обучения: традиционные и интерактивные, направленные на организацию самостоятельной работы каждого ученика, что также позволит устранить пробелы в знаниях и умениях, поможет проводить подготовку к аттестации дифференцированно для слабых и сильных учеников. </w:t>
      </w:r>
    </w:p>
    <w:p w:rsidR="00941771" w:rsidRDefault="00941771" w:rsidP="00941771">
      <w:pPr>
        <w:ind w:firstLine="539"/>
        <w:jc w:val="both"/>
      </w:pPr>
      <w:r>
        <w:lastRenderedPageBreak/>
        <w:t xml:space="preserve">6. Особое внимание следует уделять формированию навыков самоконтроля и самопроверки выполненных заданий. </w:t>
      </w:r>
    </w:p>
    <w:p w:rsidR="00941771" w:rsidRDefault="00941771" w:rsidP="00941771">
      <w:pPr>
        <w:ind w:firstLine="539"/>
        <w:jc w:val="both"/>
      </w:pPr>
      <w:r>
        <w:t>7. Необходимо повышать уровень вычислительных навыков, развивать умение пользоваться справочными материалами, читать условие и вопрос задачи, записывать математически верно решение задачи, применять знания в нестандартных ситуациях.</w:t>
      </w:r>
    </w:p>
    <w:p w:rsidR="00941771" w:rsidRDefault="00941771" w:rsidP="00941771">
      <w:pPr>
        <w:ind w:firstLine="539"/>
        <w:jc w:val="both"/>
      </w:pPr>
      <w:r>
        <w:t>8. На заседаниях школьных методических объединений обратить внимание на содержательные линии «Алгебраические выражения», «Уравнения и неравенства», «Числовые последовательности», «Текстовые задачи» «Многоугольники», вызвавшие затруднения у школьников. Совершенствовать умения оценивать логическую правильность рассуждений, распознавать ошибочные заключения; осуществлять практические расчёты по формулам, составлять несложные формулы зависимостей между величинами. Уделить особое внимание осознанности и прочности усвоения математических понятий, алгоритмов решения задач, как алгебраических, так и геометрических.</w:t>
      </w:r>
    </w:p>
    <w:p w:rsidR="00941771" w:rsidRDefault="00941771" w:rsidP="009417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6FAB" w:rsidRDefault="00346FAB" w:rsidP="00346FAB">
      <w:pPr>
        <w:spacing w:after="60"/>
        <w:ind w:firstLine="567"/>
        <w:jc w:val="center"/>
        <w:rPr>
          <w:b/>
        </w:rPr>
      </w:pPr>
    </w:p>
    <w:p w:rsidR="00941771" w:rsidRPr="003602B9" w:rsidRDefault="00941771" w:rsidP="0094177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организации дифференцированного обучения школьников с разным уровнем предметной подготовки</w:t>
      </w:r>
    </w:p>
    <w:p w:rsidR="00941771" w:rsidRDefault="00941771" w:rsidP="009417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771" w:rsidRPr="00AC36B8" w:rsidRDefault="00941771" w:rsidP="009417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6B8">
        <w:rPr>
          <w:rFonts w:ascii="Times New Roman" w:eastAsia="Times New Roman" w:hAnsi="Times New Roman"/>
          <w:sz w:val="24"/>
          <w:szCs w:val="24"/>
          <w:lang w:eastAsia="ru-RU"/>
        </w:rPr>
        <w:t>Рекомендуется:</w:t>
      </w:r>
    </w:p>
    <w:p w:rsidR="00941771" w:rsidRDefault="00941771" w:rsidP="00941771">
      <w:pPr>
        <w:ind w:firstLine="709"/>
        <w:jc w:val="both"/>
      </w:pPr>
      <w:r>
        <w:t xml:space="preserve">1. С </w:t>
      </w:r>
      <w:proofErr w:type="gramStart"/>
      <w:r>
        <w:t>обучающимися</w:t>
      </w:r>
      <w:proofErr w:type="gramEnd"/>
      <w:r>
        <w:t>, показавшими низкий и пониженный уровень знаний, необходимо выделить круг доступных им заданий, помочь освоить основные математические факты, позволяющие их решать и сформировать уверенные навыки их решения. Для обучающихся, освоивших базовый уровень, необходимо использовать методику, при которой они смогут перейти от теоретических знаний к практическим навыкам, от решения стандартных алгоритмических задач к решению задач похожего содержания, но иной формулировки и применению уже отработанных навыков в новой ситуации. Для обучающихся из группы с высоким уровнем знаний требуется создание условия для продвижения: дифференцированные по уровню сложности задания, возможность саморазвития, помощь в решении заданий второй части.</w:t>
      </w:r>
    </w:p>
    <w:p w:rsidR="00941771" w:rsidRDefault="00941771" w:rsidP="00941771">
      <w:pPr>
        <w:ind w:firstLine="709"/>
        <w:jc w:val="both"/>
      </w:pPr>
      <w:r>
        <w:t xml:space="preserve">2. Решение примеров из открытого банка заданий ОГЭ необходимо для формирования устойчивых навыков решения, но его нужно сочетать с фундаментальной подготовкой, позволяющей сформировать у учащихся общие учебные действия, способствующие более эффективному усвоению изучаемых вопросов, а также дифференциации обучающихся по уровню подготовки. Учителю следует ставить перед каждым учащимся ту цель, которую он может реализовать в соответствии с уровнем его подготовки, при этом опираясь на самооценку и устремления каждого учащегося. </w:t>
      </w:r>
    </w:p>
    <w:p w:rsidR="00941771" w:rsidRDefault="00941771" w:rsidP="00941771">
      <w:pPr>
        <w:pStyle w:val="a4"/>
        <w:rPr>
          <w:rFonts w:ascii="Times New Roman" w:eastAsia="Times New Roman" w:hAnsi="Times New Roman" w:cs="Times New Roman"/>
          <w:b/>
          <w:i w:val="0"/>
          <w:color w:val="auto"/>
        </w:rPr>
      </w:pPr>
    </w:p>
    <w:p w:rsidR="00773884" w:rsidRDefault="00773884"/>
    <w:sectPr w:rsidR="0077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B"/>
    <w:rsid w:val="00346FAB"/>
    <w:rsid w:val="00773884"/>
    <w:rsid w:val="009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941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41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941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41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2021-10-04T08:53:00Z</dcterms:created>
  <dcterms:modified xsi:type="dcterms:W3CDTF">2021-10-04T08:57:00Z</dcterms:modified>
</cp:coreProperties>
</file>